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7AF7" w14:textId="77777777" w:rsidR="004421C9" w:rsidRPr="0056342F" w:rsidRDefault="004421C9" w:rsidP="004421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42F">
        <w:rPr>
          <w:rFonts w:ascii="Times New Roman" w:hAnsi="Times New Roman" w:cs="Times New Roman"/>
          <w:sz w:val="28"/>
          <w:szCs w:val="28"/>
        </w:rPr>
        <w:t>АОУ ВО ДПО «Вологодский институт развития образования»</w:t>
      </w:r>
    </w:p>
    <w:p w14:paraId="73DE10FF" w14:textId="77777777" w:rsidR="004421C9" w:rsidRPr="0056342F" w:rsidRDefault="004421C9" w:rsidP="004421C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2F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14:paraId="293EFA7A" w14:textId="77777777" w:rsidR="004421C9" w:rsidRPr="00497E1F" w:rsidRDefault="004421C9" w:rsidP="004421C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3C0E7" w14:textId="77777777" w:rsidR="0056342F" w:rsidRDefault="0056342F" w:rsidP="0056342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14:paraId="72DC350F" w14:textId="77777777" w:rsidR="0056342F" w:rsidRDefault="0056342F" w:rsidP="0056342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14:paraId="04EC63CF" w14:textId="77777777" w:rsidR="0056342F" w:rsidRDefault="0056342F" w:rsidP="0056342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14:paraId="7BBDAA47" w14:textId="77777777" w:rsidR="0056342F" w:rsidRDefault="0056342F" w:rsidP="0056342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14:paraId="363A5AD5" w14:textId="0AC6D6B0" w:rsidR="0056342F" w:rsidRDefault="0056342F" w:rsidP="0056342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 4 от 30.05.2023)</w:t>
      </w:r>
    </w:p>
    <w:p w14:paraId="701BED43" w14:textId="77777777" w:rsidR="004421C9" w:rsidRPr="00497E1F" w:rsidRDefault="004421C9" w:rsidP="004421C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A2676" w14:textId="77777777" w:rsidR="004421C9" w:rsidRPr="00497E1F" w:rsidRDefault="004421C9" w:rsidP="004421C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27846" w14:textId="77777777" w:rsidR="004421C9" w:rsidRPr="00497E1F" w:rsidRDefault="004421C9" w:rsidP="004421C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CF590" w14:textId="77777777" w:rsidR="004421C9" w:rsidRPr="0056342F" w:rsidRDefault="004421C9" w:rsidP="004421C9">
      <w:pPr>
        <w:pStyle w:val="a3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 w:rsidRPr="0056342F">
        <w:rPr>
          <w:b/>
          <w:sz w:val="28"/>
          <w:szCs w:val="28"/>
        </w:rPr>
        <w:t xml:space="preserve">Методические рекомендации по теме «Учет рабочей программы </w:t>
      </w:r>
      <w:proofErr w:type="gramStart"/>
      <w:r w:rsidRPr="0056342F">
        <w:rPr>
          <w:b/>
          <w:sz w:val="28"/>
          <w:szCs w:val="28"/>
        </w:rPr>
        <w:t>воспитания  при</w:t>
      </w:r>
      <w:proofErr w:type="gramEnd"/>
      <w:r w:rsidRPr="0056342F">
        <w:rPr>
          <w:b/>
          <w:sz w:val="28"/>
          <w:szCs w:val="28"/>
        </w:rPr>
        <w:t xml:space="preserve"> разработке  рабочей программы по учебному предмету» </w:t>
      </w:r>
    </w:p>
    <w:p w14:paraId="52C570E0" w14:textId="77777777" w:rsidR="004421C9" w:rsidRPr="0056342F" w:rsidRDefault="004421C9" w:rsidP="004421C9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</w:p>
    <w:p w14:paraId="7B8819DD" w14:textId="77777777" w:rsidR="004421C9" w:rsidRPr="0056342F" w:rsidRDefault="004421C9" w:rsidP="004421C9">
      <w:pPr>
        <w:jc w:val="both"/>
        <w:rPr>
          <w:b/>
          <w:sz w:val="28"/>
          <w:szCs w:val="28"/>
        </w:rPr>
      </w:pPr>
    </w:p>
    <w:p w14:paraId="2F5520FB" w14:textId="77777777" w:rsidR="004421C9" w:rsidRPr="0056342F" w:rsidRDefault="004421C9" w:rsidP="004421C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6FDF1406" w14:textId="77777777" w:rsidR="004421C9" w:rsidRPr="0056342F" w:rsidRDefault="004421C9" w:rsidP="004421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342F">
        <w:rPr>
          <w:sz w:val="28"/>
          <w:szCs w:val="28"/>
        </w:rPr>
        <w:t xml:space="preserve">      Автор-</w:t>
      </w:r>
      <w:proofErr w:type="gramStart"/>
      <w:r w:rsidRPr="0056342F">
        <w:rPr>
          <w:sz w:val="28"/>
          <w:szCs w:val="28"/>
        </w:rPr>
        <w:t>составитель:  Кокарева</w:t>
      </w:r>
      <w:proofErr w:type="gramEnd"/>
      <w:r w:rsidRPr="0056342F">
        <w:rPr>
          <w:sz w:val="28"/>
          <w:szCs w:val="28"/>
        </w:rPr>
        <w:t xml:space="preserve"> З.А., ст. методист</w:t>
      </w:r>
    </w:p>
    <w:p w14:paraId="5C101806" w14:textId="77777777" w:rsidR="004421C9" w:rsidRPr="0056342F" w:rsidRDefault="004421C9" w:rsidP="004421C9">
      <w:pPr>
        <w:pStyle w:val="a3"/>
        <w:spacing w:before="0" w:beforeAutospacing="0" w:after="0" w:afterAutospacing="0"/>
        <w:ind w:left="4956" w:firstLine="708"/>
        <w:jc w:val="both"/>
        <w:rPr>
          <w:sz w:val="28"/>
          <w:szCs w:val="28"/>
        </w:rPr>
      </w:pPr>
      <w:r w:rsidRPr="0056342F">
        <w:rPr>
          <w:sz w:val="28"/>
          <w:szCs w:val="28"/>
        </w:rPr>
        <w:t xml:space="preserve">                                       </w:t>
      </w:r>
    </w:p>
    <w:p w14:paraId="7076831B" w14:textId="77777777" w:rsidR="004421C9" w:rsidRPr="0056342F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14:paraId="0D90965A" w14:textId="77777777" w:rsidR="004421C9" w:rsidRPr="0056342F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14:paraId="7EE4B1C4" w14:textId="77777777" w:rsidR="004421C9" w:rsidRPr="0056342F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</w:p>
    <w:p w14:paraId="26849973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47FFA452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354FCBEF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514F6A1D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6EA6AFA7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0BAD80B3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1A2EFD37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17B4E493" w14:textId="77777777" w:rsidR="004421C9" w:rsidRDefault="004421C9" w:rsidP="004421C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14:paraId="11B19AB8" w14:textId="77777777" w:rsidR="004421C9" w:rsidRDefault="004421C9" w:rsidP="004421C9">
      <w:pPr>
        <w:pStyle w:val="Default"/>
      </w:pPr>
    </w:p>
    <w:p w14:paraId="5F0E3342" w14:textId="0926C2F5" w:rsidR="004421C9" w:rsidRDefault="004421C9" w:rsidP="004421C9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14:paraId="2F11DA24" w14:textId="5AEA6633" w:rsidR="0056342F" w:rsidRDefault="0056342F" w:rsidP="004421C9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14:paraId="6D5FAB89" w14:textId="0A448E06" w:rsidR="0056342F" w:rsidRDefault="0056342F" w:rsidP="004421C9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14:paraId="03093B59" w14:textId="14367D88" w:rsidR="0056342F" w:rsidRDefault="0056342F" w:rsidP="004421C9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14:paraId="097A86BB" w14:textId="3C8F6084" w:rsidR="0056342F" w:rsidRDefault="0056342F" w:rsidP="004421C9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14:paraId="637684B6" w14:textId="77777777" w:rsidR="0056342F" w:rsidRDefault="0056342F" w:rsidP="004421C9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</w:p>
    <w:p w14:paraId="3ED14E08" w14:textId="77777777" w:rsidR="004421C9" w:rsidRPr="00497E1F" w:rsidRDefault="004421C9" w:rsidP="004421C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Аннотация.</w:t>
      </w:r>
    </w:p>
    <w:p w14:paraId="7EAB67B0" w14:textId="77777777" w:rsidR="004421C9" w:rsidRDefault="004421C9" w:rsidP="004421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5C287" w14:textId="77777777" w:rsidR="004421C9" w:rsidRDefault="004421C9" w:rsidP="00442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методических рекомендаций связана с необходимостью разработки рабочих программ по учебным предметам в соответствии с федеральными рабочими программами и с помощью    цифрового ресурса- конструктора рабочих программ, представленного на портале «Единое содержание образования». </w:t>
      </w:r>
    </w:p>
    <w:p w14:paraId="27F464A0" w14:textId="77777777" w:rsidR="004421C9" w:rsidRDefault="004421C9" w:rsidP="00442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учета рабочей программы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  ФГОС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НОО, утвержденном 31.05.2021 №286. В п. 31.1.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  сказано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 р</w:t>
      </w:r>
      <w:r w:rsidRPr="001B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5C50EB6" w14:textId="77777777" w:rsidR="004421C9" w:rsidRDefault="004421C9" w:rsidP="0044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Примеров и образцов выполнения данного требования в конструкторе рабочих программ на портале «Единое содержание образования» не представлено.  Педагогам необходим понятный алгоритм действий по выполнению данного требования.</w:t>
      </w:r>
    </w:p>
    <w:p w14:paraId="53D24BFC" w14:textId="77777777" w:rsidR="004421C9" w:rsidRDefault="004421C9" w:rsidP="00442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рекомендаций: описать технологию разработки рабочей программы по предмету с учетом рабочей программы воспитания, представить образцы тематического планирования, отражающего виды деятельности и учет рабочей программы воспитания.</w:t>
      </w:r>
    </w:p>
    <w:p w14:paraId="45B9E3A7" w14:textId="77777777" w:rsidR="004421C9" w:rsidRDefault="004421C9" w:rsidP="00442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F6719" w14:textId="77777777" w:rsidR="004421C9" w:rsidRPr="00497E1F" w:rsidRDefault="004421C9" w:rsidP="00442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1F">
        <w:rPr>
          <w:rFonts w:ascii="Times New Roman" w:hAnsi="Times New Roman" w:cs="Times New Roman"/>
          <w:b/>
          <w:sz w:val="28"/>
          <w:szCs w:val="28"/>
        </w:rPr>
        <w:t>2. Содержание.</w:t>
      </w:r>
    </w:p>
    <w:p w14:paraId="7202CCFF" w14:textId="77777777" w:rsidR="004421C9" w:rsidRDefault="004421C9" w:rsidP="004421C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является частью федеральной основной образовательной программы начального общего образования.</w:t>
      </w:r>
    </w:p>
    <w:p w14:paraId="707F4533" w14:textId="77777777" w:rsidR="004421C9" w:rsidRPr="0024381B" w:rsidRDefault="004421C9" w:rsidP="004421C9">
      <w:pPr>
        <w:pStyle w:val="ConsPlusNormal"/>
        <w:spacing w:before="240"/>
        <w:ind w:firstLine="540"/>
        <w:jc w:val="both"/>
      </w:pPr>
      <w:r>
        <w:t>В разделе «Рабочая программа воспитания» говорится о том, что р</w:t>
      </w:r>
      <w:r w:rsidRPr="0024381B">
        <w:t>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14:paraId="5D8EAB63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551EA87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29F16A8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учителями в рабочие программы учебных предметов, курсов, модулей </w:t>
      </w: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тематики в соответствии с календарным планом воспитательной работы;</w:t>
      </w:r>
    </w:p>
    <w:p w14:paraId="5C350E29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A6D20B8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78D2D47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E0ECF24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692D6374" w14:textId="77777777" w:rsidR="004421C9" w:rsidRPr="0024381B" w:rsidRDefault="004421C9" w:rsidP="004421C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D4D4F02" w14:textId="77777777" w:rsidR="004421C9" w:rsidRDefault="004421C9" w:rsidP="004421C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14:paraId="69DCA87C" w14:textId="77777777" w:rsidR="004421C9" w:rsidRDefault="004421C9" w:rsidP="004421C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рабочей программе необходимо отразить виды деятельности, направленные на формирование личностных результатов образования, отражающих все направления воспитания: духовно-нравственное, гражданско-патриотическое, физическое, экологическое, эстетическое, трудовое, ценности научного познания.</w:t>
      </w:r>
    </w:p>
    <w:p w14:paraId="5138960E" w14:textId="77777777" w:rsidR="004421C9" w:rsidRDefault="004421C9" w:rsidP="004421C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 могут включать разнообразные приемы и методы обучения, отражающие активность обучающихся, а также отражать различные формы организации учебно-познавательной деятельности на уроках.</w:t>
      </w:r>
    </w:p>
    <w:p w14:paraId="02E17E57" w14:textId="77777777" w:rsidR="004421C9" w:rsidRDefault="004421C9" w:rsidP="004421C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конкретизированы в рабочих программах по учебным предметам и отражают его содержание.</w:t>
      </w:r>
    </w:p>
    <w:p w14:paraId="1FB88E9F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Cs/>
          <w:sz w:val="28"/>
          <w:szCs w:val="28"/>
        </w:rPr>
      </w:pPr>
      <w:r w:rsidRPr="002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обучающихся хорошо отражены в графе тематического планирования федеральных рабочих </w:t>
      </w:r>
      <w:proofErr w:type="gramStart"/>
      <w:r w:rsidRPr="00263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.</w:t>
      </w:r>
      <w:proofErr w:type="gramEnd"/>
      <w:r w:rsidRPr="002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носит название «</w:t>
      </w:r>
      <w:r w:rsidRPr="00263041">
        <w:rPr>
          <w:rFonts w:ascii="Times New Roman" w:eastAsia="SchoolBookSanPin-Bold" w:hAnsi="Times New Roman" w:cs="Times New Roman"/>
          <w:bCs/>
          <w:sz w:val="28"/>
          <w:szCs w:val="28"/>
        </w:rPr>
        <w:t>Методы и формы организации обучения. Характеристика деятельности обучающихся».</w:t>
      </w:r>
      <w:r>
        <w:rPr>
          <w:rFonts w:ascii="Times New Roman" w:eastAsia="SchoolBookSanPin-Bold" w:hAnsi="Times New Roman" w:cs="Times New Roman"/>
          <w:bCs/>
          <w:sz w:val="28"/>
          <w:szCs w:val="28"/>
        </w:rPr>
        <w:t xml:space="preserve"> К </w:t>
      </w:r>
      <w:proofErr w:type="gramStart"/>
      <w:r>
        <w:rPr>
          <w:rFonts w:ascii="Times New Roman" w:eastAsia="SchoolBookSanPin-Bold" w:hAnsi="Times New Roman" w:cs="Times New Roman"/>
          <w:bCs/>
          <w:sz w:val="28"/>
          <w:szCs w:val="28"/>
        </w:rPr>
        <w:t>сожалению,  данная</w:t>
      </w:r>
      <w:proofErr w:type="gramEnd"/>
      <w:r>
        <w:rPr>
          <w:rFonts w:ascii="Times New Roman" w:eastAsia="SchoolBookSanPin-Bold" w:hAnsi="Times New Roman" w:cs="Times New Roman"/>
          <w:bCs/>
          <w:sz w:val="28"/>
          <w:szCs w:val="28"/>
        </w:rPr>
        <w:t xml:space="preserve"> графа отсутствует в конструкторе </w:t>
      </w:r>
      <w:r>
        <w:rPr>
          <w:rFonts w:ascii="Times New Roman" w:eastAsia="SchoolBookSanPin-Bold" w:hAnsi="Times New Roman" w:cs="Times New Roman"/>
          <w:bCs/>
          <w:sz w:val="28"/>
          <w:szCs w:val="28"/>
        </w:rPr>
        <w:lastRenderedPageBreak/>
        <w:t xml:space="preserve">рабочих программ.  Ею необходимо дополнить таблицу «Тематическое планирование» в конструкторе рабочих программ. </w:t>
      </w:r>
    </w:p>
    <w:p w14:paraId="06443A64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даже в федеральной рабочей программе не показаны примеры формулировок, учитывающих требования рабочей программы воспитания.</w:t>
      </w:r>
    </w:p>
    <w:p w14:paraId="0280C388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9EA89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предлагаем такой алгоритм действий.</w:t>
      </w:r>
    </w:p>
    <w:p w14:paraId="6307511A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F404B" w14:textId="77777777" w:rsidR="004421C9" w:rsidRPr="00100340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тематическое </w:t>
      </w:r>
      <w:proofErr w:type="gramStart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 рабочей</w:t>
      </w:r>
      <w:proofErr w:type="gramEnd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конструкторе графой «Виды деятельности обучающихся с учетом рабочей программы воспитания».  Для этого нажать на опцию «дополнительная информация», появится дополнительный столбик в таблице. Название графы записать, убрав слова «дополнительная информация».</w:t>
      </w:r>
    </w:p>
    <w:p w14:paraId="06123BAA" w14:textId="77777777" w:rsidR="004421C9" w:rsidRPr="00100340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Вставить из графы тематического планирования федеральной рабочей программы по </w:t>
      </w:r>
      <w:proofErr w:type="gramStart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 «</w:t>
      </w:r>
      <w:proofErr w:type="gramEnd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деятельности. Характеристика деятельности» несколько предложений, раскрывающих характер деятельности обучающихся в определенной учебной теме. Для этого файл с ФРП должен быть скачан </w:t>
      </w:r>
      <w:proofErr w:type="gramStart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формате</w:t>
      </w:r>
      <w:proofErr w:type="gramEnd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ворд</w:t>
      </w:r>
      <w:proofErr w:type="spellEnd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7A800" w14:textId="77777777" w:rsidR="004421C9" w:rsidRPr="00100340" w:rsidRDefault="004421C9" w:rsidP="004421C9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обратиться к личностным результатам рабочей программы, выбрать один из результатов, соответствующий названию учебной темы и продумать метод, каким может быть достигнут данный результат. Например, </w:t>
      </w:r>
      <w:proofErr w:type="gramStart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 один</w:t>
      </w:r>
      <w:proofErr w:type="gramEnd"/>
      <w:r w:rsidRPr="0010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из показателей в сфере д</w:t>
      </w:r>
      <w:r w:rsidRPr="00100340">
        <w:rPr>
          <w:rFonts w:ascii="Times New Roman" w:eastAsia="OfficinaSansExtraBoldITC-Reg" w:hAnsi="Times New Roman" w:cs="Times New Roman"/>
          <w:bCs/>
          <w:sz w:val="28"/>
          <w:szCs w:val="28"/>
        </w:rPr>
        <w:t>уховно-нравственного воспитания:</w:t>
      </w:r>
    </w:p>
    <w:p w14:paraId="6344C72A" w14:textId="77777777" w:rsidR="004421C9" w:rsidRPr="00612769" w:rsidRDefault="004421C9" w:rsidP="004421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612769">
        <w:rPr>
          <w:rFonts w:ascii="Times New Roman" w:eastAsia="OfficinaSansExtraBoldITC-Reg" w:hAnsi="Times New Roman" w:cs="Times New Roman"/>
          <w:sz w:val="28"/>
          <w:szCs w:val="28"/>
        </w:rPr>
        <w:t>-</w:t>
      </w:r>
      <w:bookmarkStart w:id="1" w:name="_Hlk136520787"/>
      <w:r w:rsidRPr="00612769">
        <w:rPr>
          <w:rFonts w:ascii="Times New Roman" w:eastAsia="OfficinaSansExtraBoldITC-Reg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</w:t>
      </w:r>
      <w:bookmarkEnd w:id="1"/>
      <w:r w:rsidRPr="00612769">
        <w:rPr>
          <w:rFonts w:ascii="Times New Roman" w:eastAsia="OfficinaSansExtraBoldITC-Reg" w:hAnsi="Times New Roman" w:cs="Times New Roman"/>
          <w:sz w:val="28"/>
          <w:szCs w:val="28"/>
        </w:rPr>
        <w:t>;</w:t>
      </w:r>
    </w:p>
    <w:p w14:paraId="609974D1" w14:textId="5E5272A9" w:rsidR="004421C9" w:rsidRPr="0061276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612769">
        <w:rPr>
          <w:rFonts w:ascii="Times New Roman" w:eastAsia="OfficinaSansExtraBoldITC-Reg" w:hAnsi="Times New Roman" w:cs="Times New Roman"/>
          <w:sz w:val="28"/>
          <w:szCs w:val="28"/>
        </w:rPr>
        <w:t xml:space="preserve">      -признание индивидуальности каждого человека с опорой на собственный жизненный и опыт;</w:t>
      </w:r>
    </w:p>
    <w:p w14:paraId="7A23589A" w14:textId="77777777" w:rsidR="004421C9" w:rsidRPr="0061276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 w:rsidRPr="00612769">
        <w:rPr>
          <w:rFonts w:ascii="Times New Roman" w:eastAsia="OfficinaSansExtraBoldITC-Reg" w:hAnsi="Times New Roman" w:cs="Times New Roman"/>
          <w:sz w:val="28"/>
          <w:szCs w:val="28"/>
        </w:rPr>
        <w:t xml:space="preserve">            Предполагаем, что это может быть метод диалога, реализуемый в этой теме.</w:t>
      </w:r>
    </w:p>
    <w:p w14:paraId="390B149E" w14:textId="77777777" w:rsidR="004421C9" w:rsidRPr="00625B31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eastAsia="OfficinaSansExtraBoldITC-Reg" w:hAnsi="SchoolBookSanPin" w:cs="SchoolBookSanPin"/>
          <w:sz w:val="20"/>
          <w:szCs w:val="20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>4.</w:t>
      </w:r>
      <w:r w:rsidRPr="00625B31">
        <w:rPr>
          <w:rFonts w:ascii="Times New Roman" w:eastAsia="OfficinaSansExtraBoldITC-Reg" w:hAnsi="Times New Roman" w:cs="Times New Roman"/>
          <w:sz w:val="28"/>
          <w:szCs w:val="28"/>
        </w:rPr>
        <w:t>Вписываем в графу «</w:t>
      </w:r>
      <w:r w:rsidRPr="0062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обучающихся с учетом рабочей программы воспитания» формулировку:</w:t>
      </w:r>
    </w:p>
    <w:p w14:paraId="7922B0DC" w14:textId="77777777" w:rsidR="004421C9" w:rsidRPr="00612769" w:rsidRDefault="004421C9" w:rsidP="004421C9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i/>
          <w:sz w:val="28"/>
          <w:szCs w:val="28"/>
        </w:rPr>
      </w:pPr>
      <w:r w:rsidRPr="00612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Диалог, направленный на </w:t>
      </w:r>
      <w:r w:rsidRPr="00612769">
        <w:rPr>
          <w:rFonts w:ascii="Times New Roman" w:eastAsia="OfficinaSansExtraBoldITC-Reg" w:hAnsi="Times New Roman" w:cs="Times New Roman"/>
          <w:i/>
          <w:sz w:val="28"/>
          <w:szCs w:val="28"/>
        </w:rPr>
        <w:t xml:space="preserve">осознание языка как одной из главных духовно-нравственных ценностей народа» </w:t>
      </w:r>
      <w:r w:rsidRPr="00497E1F">
        <w:rPr>
          <w:rFonts w:ascii="Times New Roman" w:eastAsia="OfficinaSansExtraBoldITC-Reg" w:hAnsi="Times New Roman" w:cs="Times New Roman"/>
          <w:sz w:val="28"/>
          <w:szCs w:val="28"/>
        </w:rPr>
        <w:t>и еще один метод</w:t>
      </w:r>
    </w:p>
    <w:p w14:paraId="42E7E25B" w14:textId="77777777" w:rsidR="004421C9" w:rsidRPr="0061276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i/>
          <w:sz w:val="28"/>
          <w:szCs w:val="28"/>
        </w:rPr>
      </w:pPr>
      <w:r w:rsidRPr="00612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Дискуссия об</w:t>
      </w:r>
      <w:r w:rsidRPr="00612769">
        <w:rPr>
          <w:rFonts w:ascii="Times New Roman" w:eastAsia="OfficinaSansExtraBoldITC-Reg" w:hAnsi="Times New Roman" w:cs="Times New Roman"/>
          <w:i/>
          <w:sz w:val="28"/>
          <w:szCs w:val="28"/>
        </w:rPr>
        <w:t xml:space="preserve"> индивидуальности каждого человека с опорой на собственный жизненный и опыт обучающихся.</w:t>
      </w:r>
    </w:p>
    <w:p w14:paraId="54E38F67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>Иными словами, определяем результат, продумываем метод его формирования, составляем вид деятельности, который и учитывает требования рабочей программы воспитания.</w:t>
      </w:r>
    </w:p>
    <w:p w14:paraId="39015429" w14:textId="77777777" w:rsidR="004421C9" w:rsidRPr="00625B31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>5.</w:t>
      </w:r>
      <w:proofErr w:type="gramStart"/>
      <w:r w:rsidRPr="00625B31">
        <w:rPr>
          <w:rFonts w:ascii="Times New Roman" w:eastAsia="OfficinaSansExtraBoldITC-Reg" w:hAnsi="Times New Roman" w:cs="Times New Roman"/>
          <w:sz w:val="28"/>
          <w:szCs w:val="28"/>
        </w:rPr>
        <w:t>Используем  разнообразные</w:t>
      </w:r>
      <w:proofErr w:type="gramEnd"/>
      <w:r w:rsidRPr="00625B31">
        <w:rPr>
          <w:rFonts w:ascii="Times New Roman" w:eastAsia="OfficinaSansExtraBoldITC-Reg" w:hAnsi="Times New Roman" w:cs="Times New Roman"/>
          <w:sz w:val="28"/>
          <w:szCs w:val="28"/>
        </w:rPr>
        <w:t xml:space="preserve"> приемы и методы и отражаем в них разные результаты воспитания.  Это наблюдения, диалоги, эвристические </w:t>
      </w:r>
      <w:proofErr w:type="gramStart"/>
      <w:r w:rsidRPr="00625B31">
        <w:rPr>
          <w:rFonts w:ascii="Times New Roman" w:eastAsia="OfficinaSansExtraBoldITC-Reg" w:hAnsi="Times New Roman" w:cs="Times New Roman"/>
          <w:sz w:val="28"/>
          <w:szCs w:val="28"/>
        </w:rPr>
        <w:t>беседы,  творческие</w:t>
      </w:r>
      <w:proofErr w:type="gramEnd"/>
      <w:r w:rsidRPr="00625B31">
        <w:rPr>
          <w:rFonts w:ascii="Times New Roman" w:eastAsia="OfficinaSansExtraBoldITC-Reg" w:hAnsi="Times New Roman" w:cs="Times New Roman"/>
          <w:sz w:val="28"/>
          <w:szCs w:val="28"/>
        </w:rPr>
        <w:t xml:space="preserve"> работы, групповые проекты, практикумы, виртуальные и реальные экскурсии, проектные задачи, развивающие учебные ситуации, самостоятельные работы по составлению памяток, плакатов, дидактические и ролевые игры и т.д.</w:t>
      </w:r>
    </w:p>
    <w:p w14:paraId="03067866" w14:textId="77777777" w:rsidR="004421C9" w:rsidRPr="00625B31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>6.</w:t>
      </w:r>
      <w:r w:rsidRPr="00625B31">
        <w:rPr>
          <w:rFonts w:ascii="Times New Roman" w:eastAsia="OfficinaSansExtraBoldITC-Reg" w:hAnsi="Times New Roman" w:cs="Times New Roman"/>
          <w:sz w:val="28"/>
          <w:szCs w:val="28"/>
        </w:rPr>
        <w:t xml:space="preserve"> Используем воспитательные мероприятия рабочей программы воспитания для мотивации учащихся на участие в них. </w:t>
      </w:r>
    </w:p>
    <w:p w14:paraId="2A4589D1" w14:textId="77777777" w:rsidR="004421C9" w:rsidRPr="0061276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 Например, к теме по литературному чтению «</w:t>
      </w:r>
      <w:r w:rsidRPr="00612769">
        <w:rPr>
          <w:rFonts w:ascii="Times New Roman" w:hAnsi="Times New Roman" w:cs="Times New Roman"/>
          <w:sz w:val="28"/>
          <w:szCs w:val="28"/>
        </w:rPr>
        <w:t>Произведения о родной</w:t>
      </w:r>
    </w:p>
    <w:p w14:paraId="48C4E993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69">
        <w:rPr>
          <w:rFonts w:ascii="Times New Roman" w:hAnsi="Times New Roman" w:cs="Times New Roman"/>
          <w:sz w:val="28"/>
          <w:szCs w:val="28"/>
        </w:rPr>
        <w:lastRenderedPageBreak/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769">
        <w:rPr>
          <w:rFonts w:ascii="Times New Roman" w:hAnsi="Times New Roman" w:cs="Times New Roman"/>
          <w:sz w:val="28"/>
          <w:szCs w:val="28"/>
        </w:rPr>
        <w:t>(6 часов)</w:t>
      </w:r>
      <w:r>
        <w:rPr>
          <w:rFonts w:ascii="Times New Roman" w:hAnsi="Times New Roman" w:cs="Times New Roman"/>
          <w:sz w:val="28"/>
          <w:szCs w:val="28"/>
        </w:rPr>
        <w:t>» можно продумать и прописать в рабочей программе вид деятельности «Обсуждение возможности участия в конкурсе чтецов по теме «Родная природа».</w:t>
      </w:r>
    </w:p>
    <w:p w14:paraId="4541844B" w14:textId="3C18162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proofErr w:type="gramStart"/>
      <w:r>
        <w:rPr>
          <w:rFonts w:ascii="Times New Roman" w:eastAsia="OfficinaSansExtraBoldITC-Reg" w:hAnsi="Times New Roman" w:cs="Times New Roman"/>
          <w:sz w:val="28"/>
          <w:szCs w:val="28"/>
        </w:rPr>
        <w:t>В  теме</w:t>
      </w:r>
      <w:proofErr w:type="gramEnd"/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  «Родной край» по окружающему миру  можно указать беседу о важности  участия детей  в субботнике, посвященном  охране родного края.</w:t>
      </w:r>
    </w:p>
    <w:p w14:paraId="7D7D0D8E" w14:textId="6A139352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>7.В каждой теме тематического планирования достаточно указать один -два вида деятельности, учитывающие реализацию рабочей программы воспитания.</w:t>
      </w:r>
    </w:p>
    <w:p w14:paraId="0C07A1B6" w14:textId="1BD36C55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</w:p>
    <w:p w14:paraId="18EFA89C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</w:p>
    <w:p w14:paraId="0C33BF01" w14:textId="77777777" w:rsidR="004421C9" w:rsidRP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sz w:val="24"/>
          <w:szCs w:val="24"/>
        </w:rPr>
      </w:pPr>
      <w:r w:rsidRPr="004421C9">
        <w:rPr>
          <w:rFonts w:ascii="Times New Roman" w:eastAsia="OfficinaSansExtraBoldITC-Reg" w:hAnsi="Times New Roman" w:cs="Times New Roman"/>
          <w:b/>
          <w:sz w:val="24"/>
          <w:szCs w:val="24"/>
        </w:rPr>
        <w:t>2.2. Примеры видов деятельности, отражающих учет рабочей программы воспитания, для рабочей программы по русскому языку.</w:t>
      </w:r>
    </w:p>
    <w:p w14:paraId="3833508C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</w:p>
    <w:p w14:paraId="23A5D3C4" w14:textId="7777777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8"/>
          <w:szCs w:val="28"/>
        </w:rPr>
      </w:pPr>
    </w:p>
    <w:p w14:paraId="2BB9D5EE" w14:textId="1E256A35" w:rsidR="004421C9" w:rsidRDefault="004421C9" w:rsidP="004421C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w w:val="115"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sz w:val="24"/>
          <w:szCs w:val="24"/>
        </w:rPr>
        <w:t xml:space="preserve">Диалог, направленный на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становление ценностного отношения к своей Родине —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России, в том числе через изучение русского языка, отражающего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историю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культуру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страны;</w:t>
      </w:r>
    </w:p>
    <w:p w14:paraId="1C68271B" w14:textId="77777777" w:rsidR="007811BF" w:rsidRPr="004421C9" w:rsidRDefault="007811BF" w:rsidP="004421C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w w:val="115"/>
          <w:sz w:val="24"/>
          <w:szCs w:val="24"/>
        </w:rPr>
      </w:pPr>
    </w:p>
    <w:p w14:paraId="1350C921" w14:textId="3F02769A" w:rsidR="004421C9" w:rsidRDefault="004421C9" w:rsidP="004421C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w w:val="120"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sz w:val="24"/>
          <w:szCs w:val="24"/>
        </w:rPr>
        <w:t xml:space="preserve">Эвристическая беседа об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осознание</w:t>
      </w:r>
      <w:r w:rsidRPr="004421C9">
        <w:rPr>
          <w:rFonts w:asciiTheme="majorHAnsi" w:eastAsia="Times New Roman" w:hAnsiTheme="majorHAnsi" w:cstheme="majorHAnsi"/>
          <w:i/>
          <w:spacing w:val="-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своей</w:t>
      </w:r>
      <w:r w:rsidRPr="004421C9">
        <w:rPr>
          <w:rFonts w:asciiTheme="majorHAnsi" w:eastAsia="Times New Roman" w:hAnsiTheme="majorHAnsi" w:cstheme="majorHAnsi"/>
          <w:i/>
          <w:spacing w:val="-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этнокультурной</w:t>
      </w:r>
      <w:r w:rsidRPr="004421C9">
        <w:rPr>
          <w:rFonts w:asciiTheme="majorHAnsi" w:eastAsia="Times New Roman" w:hAnsiTheme="majorHAnsi" w:cstheme="majorHAnsi"/>
          <w:i/>
          <w:spacing w:val="-2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и</w:t>
      </w:r>
      <w:r w:rsidRPr="004421C9">
        <w:rPr>
          <w:rFonts w:asciiTheme="majorHAnsi" w:eastAsia="Times New Roman" w:hAnsiTheme="majorHAnsi" w:cstheme="majorHAnsi"/>
          <w:i/>
          <w:spacing w:val="-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российской</w:t>
      </w:r>
      <w:r w:rsidRPr="004421C9">
        <w:rPr>
          <w:rFonts w:asciiTheme="majorHAnsi" w:eastAsia="Times New Roman" w:hAnsiTheme="majorHAnsi" w:cstheme="majorHAnsi"/>
          <w:i/>
          <w:spacing w:val="-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гражданской идентичности, понимание роли русского языка как госу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дарственного языка Российской Федерации и языка межнацио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нального</w:t>
      </w:r>
      <w:r w:rsidRPr="004421C9">
        <w:rPr>
          <w:rFonts w:asciiTheme="majorHAnsi" w:eastAsia="Times New Roman" w:hAnsiTheme="majorHAnsi" w:cstheme="majorHAnsi"/>
          <w:i/>
          <w:spacing w:val="-14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общения</w:t>
      </w:r>
      <w:r w:rsidRPr="004421C9">
        <w:rPr>
          <w:rFonts w:asciiTheme="majorHAnsi" w:eastAsia="Times New Roman" w:hAnsiTheme="majorHAnsi" w:cstheme="majorHAnsi"/>
          <w:i/>
          <w:spacing w:val="-14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народов</w:t>
      </w:r>
      <w:r w:rsidRPr="004421C9">
        <w:rPr>
          <w:rFonts w:asciiTheme="majorHAnsi" w:eastAsia="Times New Roman" w:hAnsiTheme="majorHAnsi" w:cstheme="majorHAnsi"/>
          <w:i/>
          <w:spacing w:val="-1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России;</w:t>
      </w:r>
    </w:p>
    <w:p w14:paraId="5C8CBC6C" w14:textId="77777777" w:rsidR="007811BF" w:rsidRPr="004421C9" w:rsidRDefault="007811BF" w:rsidP="004421C9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/>
          <w:w w:val="120"/>
          <w:sz w:val="24"/>
          <w:szCs w:val="24"/>
        </w:rPr>
      </w:pPr>
    </w:p>
    <w:p w14:paraId="1D40BD46" w14:textId="77777777" w:rsidR="004421C9" w:rsidRPr="004421C9" w:rsidRDefault="004421C9" w:rsidP="004421C9">
      <w:pPr>
        <w:widowControl w:val="0"/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theme="majorHAnsi"/>
          <w:i/>
          <w:w w:val="115"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sz w:val="24"/>
          <w:szCs w:val="24"/>
        </w:rPr>
        <w:t xml:space="preserve">Учебные ситуации, направленные на формирование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сопричастности</w:t>
      </w:r>
      <w:r w:rsidRPr="004421C9">
        <w:rPr>
          <w:rFonts w:asciiTheme="majorHAnsi" w:eastAsia="Times New Roman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к</w:t>
      </w:r>
      <w:r w:rsidRPr="004421C9">
        <w:rPr>
          <w:rFonts w:asciiTheme="majorHAnsi" w:eastAsia="Times New Roman" w:hAnsiTheme="majorHAnsi" w:cstheme="majorHAnsi"/>
          <w:i/>
          <w:spacing w:val="-5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прошлому,</w:t>
      </w:r>
      <w:r w:rsidRPr="004421C9">
        <w:rPr>
          <w:rFonts w:asciiTheme="majorHAnsi" w:eastAsia="Times New Roman" w:hAnsiTheme="majorHAnsi" w:cstheme="majorHAnsi"/>
          <w:i/>
          <w:spacing w:val="-5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настоящему</w:t>
      </w:r>
      <w:r w:rsidRPr="004421C9">
        <w:rPr>
          <w:rFonts w:asciiTheme="majorHAnsi" w:eastAsia="Times New Roman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</w:t>
      </w:r>
      <w:r w:rsidRPr="004421C9">
        <w:rPr>
          <w:rFonts w:asciiTheme="majorHAnsi" w:eastAsia="Times New Roman" w:hAnsiTheme="majorHAnsi" w:cstheme="majorHAnsi"/>
          <w:i/>
          <w:spacing w:val="-5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будущему</w:t>
      </w:r>
      <w:r w:rsidRPr="004421C9">
        <w:rPr>
          <w:rFonts w:asciiTheme="majorHAnsi" w:eastAsia="Times New Roman" w:hAnsiTheme="majorHAnsi" w:cstheme="majorHAnsi"/>
          <w:i/>
          <w:spacing w:val="-5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своей страны и родного края, в том числе через обсуждение ситуаций</w:t>
      </w:r>
      <w:r w:rsidRPr="004421C9">
        <w:rPr>
          <w:rFonts w:asciiTheme="majorHAnsi" w:eastAsia="Times New Roman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при</w:t>
      </w:r>
      <w:r w:rsidRPr="004421C9">
        <w:rPr>
          <w:rFonts w:asciiTheme="majorHAnsi" w:eastAsia="Times New Roman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работе</w:t>
      </w:r>
      <w:r w:rsidRPr="004421C9">
        <w:rPr>
          <w:rFonts w:asciiTheme="majorHAnsi" w:eastAsia="Times New Roman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</w:t>
      </w:r>
      <w:r w:rsidRPr="004421C9">
        <w:rPr>
          <w:rFonts w:asciiTheme="majorHAnsi" w:eastAsia="Times New Roman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художественными</w:t>
      </w:r>
      <w:r w:rsidRPr="004421C9">
        <w:rPr>
          <w:rFonts w:asciiTheme="majorHAnsi" w:eastAsia="Times New Roman" w:hAnsiTheme="majorHAnsi" w:cstheme="majorHAnsi"/>
          <w:i/>
          <w:spacing w:val="-5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произведениями;</w:t>
      </w:r>
    </w:p>
    <w:p w14:paraId="57A9E871" w14:textId="77777777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Развивающие дидактические игры, направленные на уважение к своему и другим народам, формируемое в том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числе</w:t>
      </w:r>
      <w:r w:rsidRPr="004421C9">
        <w:rPr>
          <w:rFonts w:asciiTheme="majorHAnsi" w:eastAsia="Times New Roman" w:hAnsiTheme="majorHAnsi" w:cstheme="majorHAnsi"/>
          <w:i/>
          <w:spacing w:val="-3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на</w:t>
      </w:r>
      <w:r w:rsidRPr="004421C9">
        <w:rPr>
          <w:rFonts w:asciiTheme="majorHAnsi" w:eastAsia="Times New Roman" w:hAnsiTheme="majorHAnsi" w:cstheme="majorHAnsi"/>
          <w:i/>
          <w:spacing w:val="-2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основе</w:t>
      </w:r>
      <w:r w:rsidRPr="004421C9">
        <w:rPr>
          <w:rFonts w:asciiTheme="majorHAnsi" w:eastAsia="Times New Roman" w:hAnsiTheme="majorHAnsi" w:cstheme="majorHAnsi"/>
          <w:i/>
          <w:spacing w:val="-2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примеров</w:t>
      </w:r>
      <w:r w:rsidRPr="004421C9">
        <w:rPr>
          <w:rFonts w:asciiTheme="majorHAnsi" w:eastAsia="Times New Roman" w:hAnsiTheme="majorHAnsi" w:cstheme="majorHAnsi"/>
          <w:i/>
          <w:spacing w:val="-2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из</w:t>
      </w:r>
      <w:r w:rsidRPr="004421C9">
        <w:rPr>
          <w:rFonts w:asciiTheme="majorHAnsi" w:eastAsia="Times New Roman" w:hAnsiTheme="majorHAnsi" w:cstheme="majorHAnsi"/>
          <w:i/>
          <w:spacing w:val="-3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художественных</w:t>
      </w:r>
      <w:r w:rsidRPr="004421C9">
        <w:rPr>
          <w:rFonts w:asciiTheme="majorHAnsi" w:eastAsia="Times New Roman" w:hAnsiTheme="majorHAnsi" w:cstheme="majorHAnsi"/>
          <w:i/>
          <w:spacing w:val="-2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произведений;</w:t>
      </w:r>
    </w:p>
    <w:p w14:paraId="2C4711DE" w14:textId="77777777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theme="majorHAnsi"/>
          <w:i/>
          <w:w w:val="115"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 xml:space="preserve">Диалог </w:t>
      </w:r>
      <w:proofErr w:type="gramStart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о межличностных отношений</w:t>
      </w:r>
      <w:proofErr w:type="gramEnd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, отражённых в художественных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произведениях;</w:t>
      </w:r>
    </w:p>
    <w:p w14:paraId="3D852AD2" w14:textId="77777777" w:rsidR="004421C9" w:rsidRPr="004421C9" w:rsidRDefault="004421C9" w:rsidP="004421C9">
      <w:pPr>
        <w:rPr>
          <w:rFonts w:asciiTheme="majorHAnsi" w:hAnsiTheme="majorHAnsi" w:cstheme="majorHAnsi"/>
          <w:i/>
          <w:w w:val="115"/>
          <w:sz w:val="24"/>
          <w:szCs w:val="24"/>
        </w:rPr>
      </w:pP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 xml:space="preserve"> Поисковая беседа, направленная на проявление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сопереживания,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уважения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и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доброжелательности,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в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том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числе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с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использованием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адекватных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языковых</w:t>
      </w:r>
      <w:r w:rsidRPr="004421C9">
        <w:rPr>
          <w:rFonts w:asciiTheme="majorHAnsi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средств</w:t>
      </w:r>
      <w:r w:rsidRPr="004421C9">
        <w:rPr>
          <w:rFonts w:asciiTheme="majorHAnsi" w:hAnsiTheme="majorHAnsi" w:cstheme="majorHAnsi"/>
          <w:i/>
          <w:spacing w:val="-7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для</w:t>
      </w:r>
      <w:r w:rsidRPr="004421C9">
        <w:rPr>
          <w:rFonts w:asciiTheme="majorHAnsi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выражения</w:t>
      </w:r>
      <w:r w:rsidRPr="004421C9">
        <w:rPr>
          <w:rFonts w:asciiTheme="majorHAnsi" w:hAnsiTheme="majorHAnsi" w:cstheme="majorHAnsi"/>
          <w:i/>
          <w:spacing w:val="-7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своего</w:t>
      </w:r>
      <w:r w:rsidRPr="004421C9">
        <w:rPr>
          <w:rFonts w:asciiTheme="majorHAnsi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состояния</w:t>
      </w:r>
      <w:r w:rsidRPr="004421C9">
        <w:rPr>
          <w:rFonts w:asciiTheme="majorHAnsi" w:hAnsiTheme="majorHAnsi" w:cstheme="majorHAnsi"/>
          <w:i/>
          <w:spacing w:val="-7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и</w:t>
      </w:r>
      <w:r w:rsidRPr="004421C9">
        <w:rPr>
          <w:rFonts w:asciiTheme="majorHAnsi" w:hAnsiTheme="majorHAnsi" w:cstheme="majorHAnsi"/>
          <w:i/>
          <w:spacing w:val="-6"/>
          <w:w w:val="115"/>
          <w:sz w:val="24"/>
          <w:szCs w:val="24"/>
        </w:rPr>
        <w:t xml:space="preserve"> </w:t>
      </w:r>
      <w:r w:rsidRPr="004421C9">
        <w:rPr>
          <w:rFonts w:asciiTheme="majorHAnsi" w:hAnsiTheme="majorHAnsi" w:cstheme="majorHAnsi"/>
          <w:i/>
          <w:w w:val="115"/>
          <w:sz w:val="24"/>
          <w:szCs w:val="24"/>
        </w:rPr>
        <w:t>чувств;</w:t>
      </w:r>
    </w:p>
    <w:p w14:paraId="38C88478" w14:textId="77777777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after="0" w:line="249" w:lineRule="auto"/>
        <w:ind w:right="153"/>
        <w:jc w:val="both"/>
        <w:rPr>
          <w:rFonts w:asciiTheme="majorHAnsi" w:eastAsia="Times New Roman" w:hAnsiTheme="majorHAnsi" w:cstheme="majorHAnsi"/>
          <w:i/>
          <w:w w:val="115"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 xml:space="preserve">  Диалог, направленный на неприятие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любых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форм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поведения,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направленных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на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причинение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proofErr w:type="gramStart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физического  и</w:t>
      </w:r>
      <w:proofErr w:type="gramEnd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 xml:space="preserve">  морального  вреда  другим  людям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(в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том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числе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связанного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использованием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недопустимых</w:t>
      </w:r>
      <w:r w:rsidRPr="004421C9">
        <w:rPr>
          <w:rFonts w:asciiTheme="majorHAnsi" w:eastAsia="Times New Roman" w:hAnsiTheme="majorHAnsi" w:cstheme="majorHAnsi"/>
          <w:i/>
          <w:spacing w:val="-55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средств</w:t>
      </w:r>
      <w:r w:rsidRPr="004421C9">
        <w:rPr>
          <w:rFonts w:asciiTheme="majorHAnsi" w:eastAsia="Times New Roman" w:hAnsiTheme="majorHAnsi" w:cstheme="majorHAnsi"/>
          <w:i/>
          <w:spacing w:val="-7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языка);</w:t>
      </w:r>
    </w:p>
    <w:p w14:paraId="7F8EC2B0" w14:textId="77777777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after="0" w:line="249" w:lineRule="auto"/>
        <w:ind w:right="153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</w:p>
    <w:p w14:paraId="22CFC4A3" w14:textId="77777777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70" w:after="0" w:line="249" w:lineRule="auto"/>
        <w:ind w:right="154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Учебные ситуации, направленные на осознание важности русского языка как средства общения и самовыражения;</w:t>
      </w:r>
    </w:p>
    <w:p w14:paraId="17B76DDF" w14:textId="77777777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70" w:after="0" w:line="249" w:lineRule="auto"/>
        <w:ind w:right="154"/>
        <w:jc w:val="both"/>
        <w:rPr>
          <w:rFonts w:asciiTheme="majorHAnsi" w:eastAsia="Times New Roman" w:hAnsiTheme="majorHAnsi" w:cstheme="majorHAnsi"/>
          <w:i/>
          <w:w w:val="120"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 xml:space="preserve">Дидактические игры, направленные на </w:t>
      </w:r>
      <w:proofErr w:type="gramStart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выбор  приемлемых</w:t>
      </w:r>
      <w:proofErr w:type="gramEnd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 xml:space="preserve"> способов речево</w:t>
      </w:r>
      <w:r w:rsidRPr="004421C9">
        <w:rPr>
          <w:rFonts w:asciiTheme="majorHAnsi" w:eastAsia="Times New Roman" w:hAnsiTheme="majorHAnsi" w:cstheme="majorHAnsi"/>
          <w:i/>
          <w:spacing w:val="-1"/>
          <w:w w:val="120"/>
          <w:sz w:val="24"/>
          <w:szCs w:val="24"/>
        </w:rPr>
        <w:t>го</w:t>
      </w:r>
      <w:r w:rsidRPr="004421C9">
        <w:rPr>
          <w:rFonts w:asciiTheme="majorHAnsi" w:eastAsia="Times New Roman" w:hAnsiTheme="majorHAnsi" w:cstheme="majorHAnsi"/>
          <w:i/>
          <w:spacing w:val="-14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spacing w:val="-1"/>
          <w:w w:val="120"/>
          <w:sz w:val="24"/>
          <w:szCs w:val="24"/>
        </w:rPr>
        <w:t>самовыражения</w:t>
      </w:r>
      <w:r w:rsidRPr="004421C9">
        <w:rPr>
          <w:rFonts w:asciiTheme="majorHAnsi" w:eastAsia="Times New Roman" w:hAnsiTheme="majorHAnsi" w:cstheme="majorHAnsi"/>
          <w:i/>
          <w:spacing w:val="-1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spacing w:val="-1"/>
          <w:w w:val="120"/>
          <w:sz w:val="24"/>
          <w:szCs w:val="24"/>
        </w:rPr>
        <w:t>и</w:t>
      </w:r>
      <w:r w:rsidRPr="004421C9">
        <w:rPr>
          <w:rFonts w:asciiTheme="majorHAnsi" w:eastAsia="Times New Roman" w:hAnsiTheme="majorHAnsi" w:cstheme="majorHAnsi"/>
          <w:i/>
          <w:spacing w:val="-14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spacing w:val="-1"/>
          <w:w w:val="120"/>
          <w:sz w:val="24"/>
          <w:szCs w:val="24"/>
        </w:rPr>
        <w:t>соблюдении</w:t>
      </w:r>
      <w:r w:rsidRPr="004421C9">
        <w:rPr>
          <w:rFonts w:asciiTheme="majorHAnsi" w:eastAsia="Times New Roman" w:hAnsiTheme="majorHAnsi" w:cstheme="majorHAnsi"/>
          <w:i/>
          <w:spacing w:val="-1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норм</w:t>
      </w:r>
      <w:r w:rsidRPr="004421C9">
        <w:rPr>
          <w:rFonts w:asciiTheme="majorHAnsi" w:eastAsia="Times New Roman" w:hAnsiTheme="majorHAnsi" w:cstheme="majorHAnsi"/>
          <w:i/>
          <w:spacing w:val="-1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речевого</w:t>
      </w:r>
      <w:r w:rsidRPr="004421C9">
        <w:rPr>
          <w:rFonts w:asciiTheme="majorHAnsi" w:eastAsia="Times New Roman" w:hAnsiTheme="majorHAnsi" w:cstheme="majorHAnsi"/>
          <w:i/>
          <w:spacing w:val="-14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этикета</w:t>
      </w:r>
      <w:r w:rsidRPr="004421C9">
        <w:rPr>
          <w:rFonts w:asciiTheme="majorHAnsi" w:eastAsia="Times New Roman" w:hAnsiTheme="majorHAnsi" w:cstheme="majorHAnsi"/>
          <w:i/>
          <w:spacing w:val="-1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и</w:t>
      </w:r>
      <w:r w:rsidRPr="004421C9">
        <w:rPr>
          <w:rFonts w:asciiTheme="majorHAnsi" w:eastAsia="Times New Roman" w:hAnsiTheme="majorHAnsi" w:cstheme="majorHAnsi"/>
          <w:i/>
          <w:spacing w:val="-13"/>
          <w:w w:val="120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20"/>
          <w:sz w:val="24"/>
          <w:szCs w:val="24"/>
        </w:rPr>
        <w:t>правил общения;</w:t>
      </w:r>
    </w:p>
    <w:p w14:paraId="72FEB084" w14:textId="115FAB09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70" w:after="0" w:line="249" w:lineRule="auto"/>
        <w:ind w:right="154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lastRenderedPageBreak/>
        <w:t xml:space="preserve"> Беседа </w:t>
      </w:r>
      <w:proofErr w:type="gramStart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об  интересе</w:t>
      </w:r>
      <w:proofErr w:type="gramEnd"/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/>
          <w:w w:val="115"/>
          <w:sz w:val="24"/>
          <w:szCs w:val="24"/>
        </w:rPr>
        <w:t xml:space="preserve">учащихся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к различным профессиям, возникающий при обсуждении примеров из художественных произведений;</w:t>
      </w:r>
    </w:p>
    <w:p w14:paraId="2FC6B41C" w14:textId="77777777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68" w:after="0" w:line="249" w:lineRule="auto"/>
        <w:ind w:right="155"/>
        <w:rPr>
          <w:rFonts w:asciiTheme="majorHAnsi" w:eastAsia="Times New Roman" w:hAnsiTheme="majorHAnsi" w:cstheme="majorHAnsi"/>
          <w:i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Диалог о бережное отношение к природе, формируемое в процессе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работы</w:t>
      </w:r>
      <w:r w:rsidRPr="004421C9">
        <w:rPr>
          <w:rFonts w:asciiTheme="majorHAnsi" w:eastAsia="Times New Roman" w:hAnsiTheme="majorHAnsi" w:cstheme="majorHAnsi"/>
          <w:i/>
          <w:spacing w:val="-10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текстами;</w:t>
      </w:r>
    </w:p>
    <w:p w14:paraId="74F86F42" w14:textId="22A45F00" w:rsid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2" w:after="0" w:line="249" w:lineRule="auto"/>
        <w:ind w:right="155"/>
        <w:jc w:val="both"/>
        <w:rPr>
          <w:rFonts w:asciiTheme="majorHAnsi" w:eastAsia="Times New Roman" w:hAnsiTheme="majorHAnsi" w:cstheme="majorHAnsi"/>
          <w:w w:val="142"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Беседа, направленная на познавательный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интерес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к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изучению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русского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языка,</w:t>
      </w:r>
      <w:r w:rsidRPr="004421C9">
        <w:rPr>
          <w:rFonts w:asciiTheme="majorHAnsi" w:eastAsia="Times New Roman" w:hAnsiTheme="majorHAnsi" w:cstheme="majorHAnsi"/>
          <w:i/>
          <w:spacing w:val="1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активность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и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самостоятельность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в</w:t>
      </w:r>
      <w:r w:rsidRPr="004421C9">
        <w:rPr>
          <w:rFonts w:asciiTheme="majorHAnsi" w:eastAsia="Times New Roman" w:hAnsiTheme="majorHAnsi" w:cstheme="majorHAnsi"/>
          <w:i/>
          <w:spacing w:val="-8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его</w:t>
      </w:r>
      <w:r w:rsidRPr="004421C9">
        <w:rPr>
          <w:rFonts w:asciiTheme="majorHAnsi" w:eastAsia="Times New Roman" w:hAnsiTheme="majorHAnsi" w:cstheme="majorHAnsi"/>
          <w:i/>
          <w:spacing w:val="-9"/>
          <w:w w:val="115"/>
          <w:sz w:val="24"/>
          <w:szCs w:val="24"/>
        </w:rPr>
        <w:t xml:space="preserve"> </w:t>
      </w:r>
      <w:r w:rsidRPr="004421C9">
        <w:rPr>
          <w:rFonts w:asciiTheme="majorHAnsi" w:eastAsia="Times New Roman" w:hAnsiTheme="majorHAnsi" w:cstheme="majorHAnsi"/>
          <w:i/>
          <w:w w:val="115"/>
          <w:sz w:val="24"/>
          <w:szCs w:val="24"/>
        </w:rPr>
        <w:t>познании</w:t>
      </w:r>
      <w:r w:rsidRPr="004421C9">
        <w:rPr>
          <w:rFonts w:asciiTheme="majorHAnsi" w:eastAsia="Times New Roman" w:hAnsiTheme="majorHAnsi" w:cstheme="majorHAnsi"/>
          <w:w w:val="115"/>
          <w:sz w:val="24"/>
          <w:szCs w:val="24"/>
        </w:rPr>
        <w:t>.</w:t>
      </w:r>
      <w:r w:rsidRPr="004421C9">
        <w:rPr>
          <w:rFonts w:asciiTheme="majorHAnsi" w:eastAsia="Times New Roman" w:hAnsiTheme="majorHAnsi" w:cstheme="majorHAnsi"/>
          <w:w w:val="142"/>
          <w:sz w:val="24"/>
          <w:szCs w:val="24"/>
        </w:rPr>
        <w:t xml:space="preserve"> </w:t>
      </w:r>
    </w:p>
    <w:p w14:paraId="16DD5978" w14:textId="44BE1B99" w:rsid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2" w:after="0" w:line="249" w:lineRule="auto"/>
        <w:ind w:right="155"/>
        <w:jc w:val="both"/>
        <w:rPr>
          <w:rFonts w:asciiTheme="majorHAnsi" w:eastAsia="Times New Roman" w:hAnsiTheme="majorHAnsi" w:cstheme="majorHAnsi"/>
          <w:w w:val="142"/>
          <w:sz w:val="24"/>
          <w:szCs w:val="24"/>
        </w:rPr>
      </w:pPr>
    </w:p>
    <w:p w14:paraId="4C358F9A" w14:textId="77777777" w:rsid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2" w:after="0" w:line="249" w:lineRule="auto"/>
        <w:ind w:right="155"/>
        <w:jc w:val="both"/>
        <w:rPr>
          <w:rFonts w:asciiTheme="majorHAnsi" w:eastAsia="Times New Roman" w:hAnsiTheme="majorHAnsi" w:cstheme="majorHAnsi"/>
          <w:w w:val="142"/>
          <w:sz w:val="24"/>
          <w:szCs w:val="24"/>
        </w:rPr>
      </w:pPr>
    </w:p>
    <w:p w14:paraId="0340D71E" w14:textId="307C10FC" w:rsidR="004421C9" w:rsidRP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sz w:val="24"/>
          <w:szCs w:val="24"/>
        </w:rPr>
      </w:pPr>
      <w:bookmarkStart w:id="2" w:name="_Hlk136524544"/>
      <w:r w:rsidRPr="004421C9">
        <w:rPr>
          <w:rFonts w:asciiTheme="majorHAnsi" w:eastAsia="Times New Roman" w:hAnsiTheme="majorHAnsi" w:cstheme="majorHAnsi"/>
          <w:b/>
          <w:sz w:val="24"/>
          <w:szCs w:val="24"/>
        </w:rPr>
        <w:t>2.3.</w:t>
      </w:r>
      <w:r w:rsidRPr="004421C9">
        <w:rPr>
          <w:rFonts w:ascii="Times New Roman" w:eastAsia="OfficinaSansExtraBoldITC-Reg" w:hAnsi="Times New Roman" w:cs="Times New Roman"/>
          <w:b/>
          <w:sz w:val="24"/>
          <w:szCs w:val="24"/>
        </w:rPr>
        <w:t xml:space="preserve"> Примеры видов деятельности, отражающих учет рабочей программы воспитания, для рабочей программы по окружающему миру.</w:t>
      </w:r>
    </w:p>
    <w:bookmarkEnd w:id="2"/>
    <w:p w14:paraId="617EC65F" w14:textId="19ECBA7C" w:rsidR="004421C9" w:rsidRPr="004421C9" w:rsidRDefault="004421C9" w:rsidP="004421C9">
      <w:pPr>
        <w:widowControl w:val="0"/>
        <w:tabs>
          <w:tab w:val="left" w:pos="724"/>
        </w:tabs>
        <w:autoSpaceDE w:val="0"/>
        <w:autoSpaceDN w:val="0"/>
        <w:spacing w:before="2" w:after="0" w:line="249" w:lineRule="auto"/>
        <w:ind w:right="155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A54064A" w14:textId="77777777" w:rsidR="004421C9" w:rsidRP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4421C9">
        <w:rPr>
          <w:rFonts w:asciiTheme="majorHAnsi" w:hAnsiTheme="majorHAnsi" w:cstheme="majorHAnsi"/>
          <w:i/>
          <w:sz w:val="24"/>
          <w:szCs w:val="24"/>
        </w:rPr>
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64823A72" w14:textId="77777777" w:rsidR="004421C9" w:rsidRP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4421C9">
        <w:rPr>
          <w:rFonts w:asciiTheme="majorHAnsi" w:hAnsiTheme="majorHAnsi" w:cstheme="majorHAnsi"/>
          <w:i/>
          <w:sz w:val="24"/>
          <w:szCs w:val="24"/>
        </w:rPr>
        <w:t>Беседа о ценностном отношения к своей Родине — России. о понимание особой роли многонациональной России в современном мире;</w:t>
      </w:r>
    </w:p>
    <w:p w14:paraId="73090107" w14:textId="77777777" w:rsidR="004421C9" w:rsidRP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4421C9">
        <w:rPr>
          <w:rFonts w:asciiTheme="majorHAnsi" w:hAnsiTheme="majorHAnsi" w:cstheme="majorHAnsi"/>
          <w:i/>
          <w:sz w:val="24"/>
          <w:szCs w:val="24"/>
        </w:rPr>
        <w:t>Учебная ситуация, направленная на формирование сопричастности к прошлому, настоящему и будущему своей страны и родного края;</w:t>
      </w:r>
    </w:p>
    <w:p w14:paraId="3B794CAC" w14:textId="77777777" w:rsidR="004421C9" w:rsidRP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4421C9">
        <w:rPr>
          <w:rFonts w:asciiTheme="majorHAnsi" w:hAnsiTheme="majorHAnsi" w:cstheme="majorHAnsi"/>
          <w:i/>
          <w:sz w:val="24"/>
          <w:szCs w:val="24"/>
        </w:rPr>
        <w:t>Поисковая беседа о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377F4850" w14:textId="65335F8C" w:rsidR="004421C9" w:rsidRP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4421C9">
        <w:rPr>
          <w:rFonts w:asciiTheme="majorHAnsi" w:hAnsiTheme="majorHAnsi" w:cstheme="majorHAnsi"/>
          <w:i/>
          <w:sz w:val="24"/>
          <w:szCs w:val="24"/>
        </w:rPr>
        <w:t>Практикум, направленный на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19AB569" w14:textId="7EA6CD23" w:rsidR="00527D52" w:rsidRPr="004421C9" w:rsidRDefault="004421C9" w:rsidP="004421C9">
      <w:pPr>
        <w:jc w:val="both"/>
        <w:rPr>
          <w:rFonts w:ascii="Times New Roman" w:hAnsi="Times New Roman"/>
          <w:i/>
          <w:color w:val="000000"/>
          <w:sz w:val="24"/>
        </w:rPr>
      </w:pPr>
      <w:r w:rsidRPr="004421C9">
        <w:rPr>
          <w:rFonts w:ascii="Times New Roman" w:hAnsi="Times New Roman"/>
          <w:i/>
          <w:color w:val="000000"/>
          <w:sz w:val="24"/>
        </w:rPr>
        <w:t xml:space="preserve">Викторина, направленная на </w:t>
      </w:r>
      <w:r>
        <w:rPr>
          <w:rFonts w:ascii="Times New Roman" w:hAnsi="Times New Roman"/>
          <w:i/>
          <w:color w:val="000000"/>
          <w:sz w:val="24"/>
        </w:rPr>
        <w:t xml:space="preserve">освоение ценностей научного познания, </w:t>
      </w:r>
      <w:r w:rsidRPr="004421C9">
        <w:rPr>
          <w:rFonts w:ascii="Times New Roman" w:hAnsi="Times New Roman"/>
          <w:i/>
          <w:color w:val="000000"/>
          <w:sz w:val="24"/>
        </w:rPr>
        <w:t>первоначальные представления о научной картине мира</w:t>
      </w:r>
      <w:r>
        <w:rPr>
          <w:rFonts w:ascii="Times New Roman" w:hAnsi="Times New Roman"/>
          <w:i/>
          <w:color w:val="000000"/>
          <w:sz w:val="24"/>
        </w:rPr>
        <w:t>;</w:t>
      </w:r>
    </w:p>
    <w:p w14:paraId="134F9227" w14:textId="1F024E76" w:rsidR="004421C9" w:rsidRDefault="004421C9" w:rsidP="004421C9">
      <w:pPr>
        <w:jc w:val="both"/>
        <w:rPr>
          <w:rFonts w:ascii="Times New Roman" w:hAnsi="Times New Roman"/>
          <w:i/>
          <w:color w:val="000000"/>
          <w:sz w:val="24"/>
        </w:rPr>
      </w:pPr>
      <w:r w:rsidRPr="004421C9">
        <w:rPr>
          <w:rFonts w:ascii="Times New Roman" w:hAnsi="Times New Roman"/>
          <w:i/>
          <w:color w:val="000000"/>
          <w:sz w:val="24"/>
        </w:rPr>
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</w:r>
    </w:p>
    <w:p w14:paraId="3688C4EF" w14:textId="7C4D91F6" w:rsid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Деятельность по составлению буклета о достопримечательностях родного края, отражающая уважение и интерес к культуре и истории региона.</w:t>
      </w:r>
    </w:p>
    <w:p w14:paraId="46E58014" w14:textId="0888DB16" w:rsid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Деятельность в рамках экологической акции, приуроченная к </w:t>
      </w:r>
      <w:r w:rsidR="00933625">
        <w:rPr>
          <w:rFonts w:asciiTheme="majorHAnsi" w:hAnsiTheme="majorHAnsi" w:cstheme="majorHAnsi"/>
          <w:i/>
          <w:sz w:val="24"/>
          <w:szCs w:val="24"/>
        </w:rPr>
        <w:t xml:space="preserve">всемирному </w:t>
      </w:r>
      <w:r>
        <w:rPr>
          <w:rFonts w:asciiTheme="majorHAnsi" w:hAnsiTheme="majorHAnsi" w:cstheme="majorHAnsi"/>
          <w:i/>
          <w:sz w:val="24"/>
          <w:szCs w:val="24"/>
        </w:rPr>
        <w:t>дню птиц, направленная на воспитание экологически оправданного поведения.</w:t>
      </w:r>
    </w:p>
    <w:p w14:paraId="7A49EEC4" w14:textId="0159CB98" w:rsidR="004421C9" w:rsidRDefault="004421C9" w:rsidP="004421C9">
      <w:pPr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1DF4D75A" w14:textId="23842167" w:rsid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sz w:val="24"/>
          <w:szCs w:val="24"/>
        </w:rPr>
      </w:pPr>
      <w:r w:rsidRPr="004421C9">
        <w:rPr>
          <w:rFonts w:asciiTheme="majorHAnsi" w:eastAsia="Times New Roman" w:hAnsiTheme="majorHAnsi" w:cstheme="majorHAnsi"/>
          <w:b/>
          <w:sz w:val="24"/>
          <w:szCs w:val="24"/>
        </w:rPr>
        <w:t>2.3.</w:t>
      </w:r>
      <w:r w:rsidRPr="004421C9">
        <w:rPr>
          <w:rFonts w:ascii="Times New Roman" w:eastAsia="OfficinaSansExtraBoldITC-Reg" w:hAnsi="Times New Roman" w:cs="Times New Roman"/>
          <w:b/>
          <w:sz w:val="24"/>
          <w:szCs w:val="24"/>
        </w:rPr>
        <w:t xml:space="preserve"> Примеры видов деятельности, отражающих учет рабочей программы воспитания, для рабочей программы по </w:t>
      </w:r>
      <w:r>
        <w:rPr>
          <w:rFonts w:ascii="Times New Roman" w:eastAsia="OfficinaSansExtraBoldITC-Reg" w:hAnsi="Times New Roman" w:cs="Times New Roman"/>
          <w:b/>
          <w:sz w:val="24"/>
          <w:szCs w:val="24"/>
        </w:rPr>
        <w:t>литературному чтению</w:t>
      </w:r>
      <w:r w:rsidRPr="004421C9">
        <w:rPr>
          <w:rFonts w:ascii="Times New Roman" w:eastAsia="OfficinaSansExtraBoldITC-Reg" w:hAnsi="Times New Roman" w:cs="Times New Roman"/>
          <w:b/>
          <w:sz w:val="24"/>
          <w:szCs w:val="24"/>
        </w:rPr>
        <w:t>.</w:t>
      </w:r>
    </w:p>
    <w:p w14:paraId="1F023626" w14:textId="77777777" w:rsidR="004421C9" w:rsidRPr="004421C9" w:rsidRDefault="004421C9" w:rsidP="004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sz w:val="24"/>
          <w:szCs w:val="24"/>
        </w:rPr>
      </w:pPr>
    </w:p>
    <w:p w14:paraId="32E41F74" w14:textId="3C16B831" w:rsidR="004421C9" w:rsidRPr="004421C9" w:rsidRDefault="004421C9" w:rsidP="00E06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OfficinaSansExtraBoldITC-Reg" w:hAnsiTheme="majorHAnsi" w:cstheme="majorHAnsi"/>
          <w:i/>
          <w:sz w:val="24"/>
          <w:szCs w:val="24"/>
        </w:rPr>
      </w:pP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Беседа об </w:t>
      </w:r>
      <w:r w:rsidRPr="004421C9">
        <w:rPr>
          <w:rFonts w:asciiTheme="majorHAnsi" w:eastAsia="OfficinaSansExtraBoldITC-Reg" w:hAnsiTheme="majorHAnsi" w:cstheme="majorHAnsi"/>
          <w:i/>
          <w:sz w:val="24"/>
          <w:szCs w:val="24"/>
        </w:rPr>
        <w:t>освоени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и</w:t>
      </w:r>
      <w:r w:rsidRPr="004421C9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опыта человеческих взаимоотношений, проявление</w:t>
      </w:r>
    </w:p>
    <w:p w14:paraId="34476D3F" w14:textId="6EFD624C" w:rsidR="004421C9" w:rsidRPr="004421C9" w:rsidRDefault="004421C9" w:rsidP="00E06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OfficinaSansExtraBoldITC-Reg" w:hAnsiTheme="majorHAnsi" w:cstheme="majorHAnsi"/>
          <w:i/>
          <w:sz w:val="24"/>
          <w:szCs w:val="24"/>
        </w:rPr>
      </w:pPr>
      <w:r w:rsidRPr="004421C9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сопереживания, уважения, любви, доброжелательности и других моральных качеств 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на основе </w:t>
      </w:r>
      <w:r w:rsidRPr="004421C9">
        <w:rPr>
          <w:rFonts w:asciiTheme="majorHAnsi" w:eastAsia="OfficinaSansExtraBoldITC-Reg" w:hAnsiTheme="majorHAnsi" w:cstheme="majorHAnsi"/>
          <w:i/>
          <w:sz w:val="24"/>
          <w:szCs w:val="24"/>
        </w:rPr>
        <w:t>оценк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и</w:t>
      </w:r>
      <w:r w:rsidRPr="004421C9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поведения и поступков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</w:t>
      </w:r>
      <w:r w:rsidRPr="004421C9">
        <w:rPr>
          <w:rFonts w:asciiTheme="majorHAnsi" w:eastAsia="OfficinaSansExtraBoldITC-Reg" w:hAnsiTheme="majorHAnsi" w:cstheme="majorHAnsi"/>
          <w:i/>
          <w:sz w:val="24"/>
          <w:szCs w:val="24"/>
        </w:rPr>
        <w:t>персонажей художественных произведений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;</w:t>
      </w:r>
    </w:p>
    <w:p w14:paraId="655C8FD4" w14:textId="6974B775" w:rsidR="00E06167" w:rsidRPr="00E06167" w:rsidRDefault="00E06167" w:rsidP="00E06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OfficinaSansExtraBoldITC-Reg" w:hAnsiTheme="majorHAnsi" w:cstheme="majorHAnsi"/>
          <w:i/>
          <w:sz w:val="24"/>
          <w:szCs w:val="24"/>
        </w:rPr>
      </w:pP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lastRenderedPageBreak/>
        <w:t>Диалог</w:t>
      </w:r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, направленный </w:t>
      </w:r>
      <w:proofErr w:type="gramStart"/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на 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приобретени</w:t>
      </w:r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>е</w:t>
      </w:r>
      <w:proofErr w:type="gramEnd"/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B06ABEE" w14:textId="77777777" w:rsidR="00E06167" w:rsidRPr="00E06167" w:rsidRDefault="00E06167" w:rsidP="00E06167">
      <w:pPr>
        <w:spacing w:line="259" w:lineRule="auto"/>
        <w:jc w:val="both"/>
        <w:rPr>
          <w:rFonts w:asciiTheme="majorHAnsi" w:eastAsia="OfficinaSansExtraBoldITC-Reg" w:hAnsiTheme="majorHAnsi" w:cstheme="majorHAnsi"/>
          <w:i/>
          <w:sz w:val="24"/>
          <w:szCs w:val="24"/>
        </w:rPr>
      </w:pP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понимание образного языка художественных произведений</w:t>
      </w:r>
    </w:p>
    <w:p w14:paraId="1F32D328" w14:textId="2C94073A" w:rsidR="00E06167" w:rsidRPr="00E06167" w:rsidRDefault="00E06167" w:rsidP="00E061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OfficinaSansExtraBoldITC-Reg" w:hAnsiTheme="majorHAnsi" w:cstheme="majorHAnsi"/>
          <w:i/>
          <w:sz w:val="24"/>
          <w:szCs w:val="24"/>
        </w:rPr>
      </w:pP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Учебные ситуации</w:t>
      </w:r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, </w:t>
      </w:r>
      <w:proofErr w:type="gramStart"/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раскрывающие 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традици</w:t>
      </w:r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>и</w:t>
      </w:r>
      <w:proofErr w:type="gramEnd"/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и культур</w:t>
      </w:r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>у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своего и других народов</w:t>
      </w:r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, направленные на 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восприяти</w:t>
      </w:r>
      <w:r w:rsidR="00933625">
        <w:rPr>
          <w:rFonts w:asciiTheme="majorHAnsi" w:eastAsia="OfficinaSansExtraBoldITC-Reg" w:hAnsiTheme="majorHAnsi" w:cstheme="majorHAnsi"/>
          <w:i/>
          <w:sz w:val="24"/>
          <w:szCs w:val="24"/>
        </w:rPr>
        <w:t>е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и анализ произведений выдающихся представителей</w:t>
      </w:r>
      <w:r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русской литературы и творчества народов России;</w:t>
      </w:r>
    </w:p>
    <w:p w14:paraId="48A4CC8E" w14:textId="77777777" w:rsidR="00E06167" w:rsidRPr="00E06167" w:rsidRDefault="00E06167" w:rsidP="00E06167">
      <w:pPr>
        <w:autoSpaceDE w:val="0"/>
        <w:autoSpaceDN w:val="0"/>
        <w:adjustRightInd w:val="0"/>
        <w:spacing w:after="0" w:line="240" w:lineRule="auto"/>
        <w:rPr>
          <w:rFonts w:asciiTheme="majorHAnsi" w:eastAsia="OfficinaSansExtraBoldITC-Reg" w:hAnsiTheme="majorHAnsi" w:cstheme="majorHAnsi"/>
          <w:i/>
          <w:sz w:val="24"/>
          <w:szCs w:val="24"/>
        </w:rPr>
      </w:pPr>
    </w:p>
    <w:p w14:paraId="145B89FD" w14:textId="7D5F28FA" w:rsidR="00E06167" w:rsidRPr="00E06167" w:rsidRDefault="00E06167" w:rsidP="00E06167">
      <w:pPr>
        <w:autoSpaceDE w:val="0"/>
        <w:autoSpaceDN w:val="0"/>
        <w:adjustRightInd w:val="0"/>
        <w:spacing w:after="0" w:line="240" w:lineRule="auto"/>
        <w:rPr>
          <w:rFonts w:asciiTheme="majorHAnsi" w:eastAsia="OfficinaSansExtraBoldITC-Reg" w:hAnsiTheme="majorHAnsi" w:cstheme="majorHAnsi"/>
          <w:i/>
          <w:sz w:val="24"/>
          <w:szCs w:val="24"/>
        </w:rPr>
      </w:pPr>
      <w:r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Творческая работа, направленная на 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35CB6DA" w14:textId="77777777" w:rsidR="00E06167" w:rsidRPr="00E06167" w:rsidRDefault="00E06167" w:rsidP="00E06167">
      <w:pPr>
        <w:autoSpaceDE w:val="0"/>
        <w:autoSpaceDN w:val="0"/>
        <w:adjustRightInd w:val="0"/>
        <w:spacing w:after="0" w:line="240" w:lineRule="auto"/>
        <w:rPr>
          <w:rFonts w:asciiTheme="majorHAnsi" w:eastAsia="OfficinaSansExtraBoldITC-Reg" w:hAnsiTheme="majorHAnsi" w:cstheme="majorHAnsi"/>
          <w:i/>
          <w:sz w:val="24"/>
          <w:szCs w:val="24"/>
        </w:rPr>
      </w:pPr>
    </w:p>
    <w:p w14:paraId="70E64690" w14:textId="357EBE53" w:rsidR="00E06167" w:rsidRDefault="00933625" w:rsidP="00E06167">
      <w:pPr>
        <w:autoSpaceDE w:val="0"/>
        <w:autoSpaceDN w:val="0"/>
        <w:adjustRightInd w:val="0"/>
        <w:spacing w:after="0" w:line="240" w:lineRule="auto"/>
        <w:rPr>
          <w:rFonts w:asciiTheme="majorHAnsi" w:eastAsia="OfficinaSansExtraBoldITC-Reg" w:hAnsiTheme="majorHAnsi" w:cstheme="majorHAnsi"/>
          <w:i/>
          <w:sz w:val="24"/>
          <w:szCs w:val="24"/>
        </w:rPr>
      </w:pPr>
      <w:r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Эвристическая беседа о 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бережно</w:t>
      </w:r>
      <w:r>
        <w:rPr>
          <w:rFonts w:asciiTheme="majorHAnsi" w:eastAsia="OfficinaSansExtraBoldITC-Reg" w:hAnsiTheme="majorHAnsi" w:cstheme="majorHAnsi"/>
          <w:i/>
          <w:sz w:val="24"/>
          <w:szCs w:val="24"/>
        </w:rPr>
        <w:t>м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отношение к природе, </w:t>
      </w:r>
      <w:r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направленная на 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осознание проблем взаимоотношений человека и животных, отражённых в литературных</w:t>
      </w:r>
      <w:r w:rsid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</w:t>
      </w:r>
      <w:r w:rsidR="00E06167"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произведениях;</w:t>
      </w:r>
    </w:p>
    <w:p w14:paraId="5A5855D6" w14:textId="34F0775C" w:rsidR="00933625" w:rsidRDefault="00933625" w:rsidP="00E06167">
      <w:pPr>
        <w:autoSpaceDE w:val="0"/>
        <w:autoSpaceDN w:val="0"/>
        <w:adjustRightInd w:val="0"/>
        <w:spacing w:after="0" w:line="240" w:lineRule="auto"/>
        <w:rPr>
          <w:rFonts w:asciiTheme="majorHAnsi" w:eastAsia="OfficinaSansExtraBoldITC-Reg" w:hAnsiTheme="majorHAnsi" w:cstheme="majorHAnsi"/>
          <w:i/>
          <w:sz w:val="24"/>
          <w:szCs w:val="24"/>
        </w:rPr>
      </w:pPr>
      <w:r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Виртуальная экскурсия, направленная на 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приобретени</w:t>
      </w:r>
      <w:r>
        <w:rPr>
          <w:rFonts w:asciiTheme="majorHAnsi" w:eastAsia="OfficinaSansExtraBoldITC-Reg" w:hAnsiTheme="majorHAnsi" w:cstheme="majorHAnsi"/>
          <w:i/>
          <w:sz w:val="24"/>
          <w:szCs w:val="24"/>
        </w:rPr>
        <w:t>е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эстетического опыта слушания, </w:t>
      </w:r>
      <w:r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и </w:t>
      </w:r>
      <w:r w:rsidRPr="00E06167">
        <w:rPr>
          <w:rFonts w:asciiTheme="majorHAnsi" w:eastAsia="OfficinaSansExtraBoldITC-Reg" w:hAnsiTheme="majorHAnsi" w:cstheme="majorHAnsi"/>
          <w:i/>
          <w:sz w:val="24"/>
          <w:szCs w:val="24"/>
        </w:rPr>
        <w:t>чтения</w:t>
      </w:r>
      <w:r>
        <w:rPr>
          <w:rFonts w:asciiTheme="majorHAnsi" w:eastAsia="OfficinaSansExtraBoldITC-Reg" w:hAnsiTheme="majorHAnsi" w:cstheme="majorHAnsi"/>
          <w:i/>
          <w:sz w:val="24"/>
          <w:szCs w:val="24"/>
        </w:rPr>
        <w:t>;</w:t>
      </w:r>
    </w:p>
    <w:p w14:paraId="081FDB91" w14:textId="518F0DE1" w:rsidR="00933625" w:rsidRPr="00E06167" w:rsidRDefault="00933625" w:rsidP="00E06167">
      <w:pPr>
        <w:autoSpaceDE w:val="0"/>
        <w:autoSpaceDN w:val="0"/>
        <w:adjustRightInd w:val="0"/>
        <w:spacing w:after="0" w:line="240" w:lineRule="auto"/>
        <w:rPr>
          <w:rFonts w:asciiTheme="majorHAnsi" w:eastAsia="OfficinaSansExtraBoldITC-Reg" w:hAnsiTheme="majorHAnsi" w:cstheme="majorHAnsi"/>
          <w:i/>
          <w:sz w:val="24"/>
          <w:szCs w:val="24"/>
        </w:rPr>
      </w:pPr>
      <w:r>
        <w:rPr>
          <w:rFonts w:asciiTheme="majorHAnsi" w:eastAsia="OfficinaSansExtraBoldITC-Reg" w:hAnsiTheme="majorHAnsi" w:cstheme="majorHAnsi"/>
          <w:i/>
          <w:sz w:val="24"/>
          <w:szCs w:val="24"/>
        </w:rPr>
        <w:t>Мотивационная беседа, направленная на побуждение учащихся   к участию в фестивале</w:t>
      </w:r>
      <w:proofErr w:type="gramStart"/>
      <w:r>
        <w:rPr>
          <w:rFonts w:asciiTheme="majorHAnsi" w:eastAsia="OfficinaSansExtraBoldITC-Reg" w:hAnsiTheme="majorHAnsi" w:cstheme="majorHAnsi"/>
          <w:i/>
          <w:sz w:val="24"/>
          <w:szCs w:val="24"/>
        </w:rPr>
        <w:t xml:space="preserve">   «</w:t>
      </w:r>
      <w:proofErr w:type="gramEnd"/>
      <w:r>
        <w:rPr>
          <w:rFonts w:asciiTheme="majorHAnsi" w:eastAsia="OfficinaSansExtraBoldITC-Reg" w:hAnsiTheme="majorHAnsi" w:cstheme="majorHAnsi"/>
          <w:i/>
          <w:sz w:val="24"/>
          <w:szCs w:val="24"/>
        </w:rPr>
        <w:t>Лучший читатель книги».</w:t>
      </w:r>
    </w:p>
    <w:p w14:paraId="349E41DB" w14:textId="77777777" w:rsidR="00933625" w:rsidRDefault="00933625" w:rsidP="00E06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BDF4F6" w14:textId="77777777" w:rsidR="00933625" w:rsidRDefault="00933625" w:rsidP="00E061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43964" w14:textId="2A31978D" w:rsidR="004421C9" w:rsidRPr="00933625" w:rsidRDefault="00933625" w:rsidP="00933625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33625">
        <w:rPr>
          <w:rFonts w:ascii="Times New Roman" w:hAnsi="Times New Roman" w:cs="Times New Roman"/>
          <w:b/>
          <w:sz w:val="28"/>
          <w:szCs w:val="28"/>
        </w:rPr>
        <w:t xml:space="preserve">   Заключение</w:t>
      </w:r>
    </w:p>
    <w:p w14:paraId="0CE494EA" w14:textId="38318BC8" w:rsidR="00933625" w:rsidRDefault="00933625" w:rsidP="00933625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A756C" w14:textId="430C0401" w:rsidR="00933625" w:rsidRDefault="00933625" w:rsidP="00933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по учебным предметам в соответствии с федеральными рабочими программами и с помощью    цифрового ресурса- конструктора рабочих программ, представленного на портале «Единое содержание образования» должны содержать компонент, раскрывающий учет рабочей программы воспитания. Его разработка предполагает анализ личностных результатов обучения по учебному предмету и </w:t>
      </w:r>
      <w:r w:rsidR="0078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рабочей программы воспитания в контексте воспитательных мероприятий,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запланированных 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реализации.</w:t>
      </w:r>
    </w:p>
    <w:p w14:paraId="5FCC4907" w14:textId="77777777" w:rsidR="00933625" w:rsidRDefault="00933625" w:rsidP="00933625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194B5" w14:textId="7242BD71" w:rsidR="00933625" w:rsidRDefault="00933625" w:rsidP="00933625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A8227" w14:textId="77777777" w:rsidR="00933625" w:rsidRDefault="00933625" w:rsidP="00933625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0599E" w14:textId="77777777" w:rsidR="00933625" w:rsidRPr="00933625" w:rsidRDefault="00933625" w:rsidP="00933625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3625" w:rsidRPr="0093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ExtraBoldITC-Reg">
    <w:altName w:val="Malgun Gothic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UBeAPnbugxIAMpzGGsvzLQfXTd4DUVbCY4WYlsaO6rm4N/qQSIWFJcG0BHGfVw0JX4igGDriQraEBA/Yvv7gQ==" w:salt="30nS06QaMqBQvfJmRVBCK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EE"/>
    <w:rsid w:val="002D06EE"/>
    <w:rsid w:val="004421C9"/>
    <w:rsid w:val="00527D52"/>
    <w:rsid w:val="0056342F"/>
    <w:rsid w:val="007811BF"/>
    <w:rsid w:val="00933625"/>
    <w:rsid w:val="00A03123"/>
    <w:rsid w:val="00E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360D"/>
  <w15:chartTrackingRefBased/>
  <w15:docId w15:val="{34FBA882-EB95-4EB3-A5F7-0B9003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1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2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2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6</cp:revision>
  <dcterms:created xsi:type="dcterms:W3CDTF">2023-06-01T12:01:00Z</dcterms:created>
  <dcterms:modified xsi:type="dcterms:W3CDTF">2023-09-05T12:33:00Z</dcterms:modified>
</cp:coreProperties>
</file>